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E440B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440B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="00F94FD2">
                    <w:rPr>
                      <w:b/>
                    </w:rPr>
                    <w:t>38.04.08 Финансы и кредит</w:t>
                  </w:r>
                  <w:proofErr w:type="gramStart"/>
                  <w:r w:rsidR="00F94FD2">
                    <w:rPr>
                      <w:b/>
                    </w:rPr>
                    <w:t xml:space="preserve"> </w:t>
                  </w:r>
                  <w:r w:rsidRPr="00DF2DC5">
                    <w:t>,</w:t>
                  </w:r>
                  <w:proofErr w:type="gramEnd"/>
                  <w:r w:rsidRPr="00DF2DC5">
                    <w:t xml:space="preserve"> Направленность (профиль) програ</w:t>
                  </w:r>
                  <w:r w:rsidRPr="00DF2DC5">
                    <w:t>м</w:t>
                  </w:r>
                  <w:r w:rsidRPr="00DF2DC5">
                    <w:t xml:space="preserve">мы </w:t>
                  </w:r>
                  <w:r w:rsidRPr="00DF2DC5">
                    <w:rPr>
                      <w:b/>
                    </w:rPr>
                    <w:t>«</w:t>
                  </w:r>
                  <w:r w:rsidR="00F94FD2">
                    <w:rPr>
                      <w:b/>
                    </w:rPr>
                    <w:t>Управление финансами и инвестициями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>, утв. пр</w:t>
                  </w:r>
                  <w:r w:rsidRPr="00DF2DC5">
                    <w:t>и</w:t>
                  </w:r>
                  <w:r w:rsidRPr="00DF2DC5">
                    <w:t xml:space="preserve">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6C1CD0">
                    <w:t>2</w:t>
                  </w:r>
                  <w:r w:rsidR="00B5257D">
                    <w:t>7</w:t>
                  </w:r>
                  <w:r w:rsidR="006C1CD0">
                    <w:t>.03.202</w:t>
                  </w:r>
                  <w:r w:rsidR="00B5257D">
                    <w:t>3</w:t>
                  </w:r>
                  <w:r w:rsidR="006C1CD0">
                    <w:t>г</w:t>
                  </w:r>
                  <w:r w:rsidR="006C1CD0"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B5257D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440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440B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6C1CD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5257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B5257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D7526B">
        <w:rPr>
          <w:sz w:val="22"/>
          <w:szCs w:val="22"/>
        </w:rPr>
        <w:t>ознакомительная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4FD2">
        <w:rPr>
          <w:b/>
          <w:sz w:val="24"/>
          <w:szCs w:val="24"/>
        </w:rPr>
        <w:t xml:space="preserve">38.04.08 Финансы и кредит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94FD2">
        <w:rPr>
          <w:b/>
          <w:sz w:val="24"/>
          <w:szCs w:val="24"/>
        </w:rPr>
        <w:t>Управление финансами и инвестициями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0"/>
        <w:gridCol w:w="8343"/>
      </w:tblGrid>
      <w:tr w:rsidR="00064015" w:rsidRPr="00064015" w:rsidTr="00172AC4">
        <w:trPr>
          <w:trHeight w:hRule="exact" w:val="3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jc w:val="center"/>
              <w:rPr>
                <w:color w:val="000000"/>
              </w:rPr>
            </w:pPr>
            <w:r w:rsidRPr="00064015">
              <w:rPr>
                <w:color w:val="000000"/>
              </w:rPr>
              <w:t>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015" w:rsidRPr="00064015" w:rsidRDefault="00064015" w:rsidP="00636F32">
            <w:r w:rsidRPr="00064015">
              <w:t>ФИНАНСЫ И ЭКОНОМИКА</w:t>
            </w:r>
          </w:p>
        </w:tc>
      </w:tr>
      <w:tr w:rsidR="00064015" w:rsidRPr="00064015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jc w:val="center"/>
              <w:rPr>
                <w:color w:val="000000"/>
              </w:rPr>
            </w:pPr>
            <w:r w:rsidRPr="00064015">
              <w:rPr>
                <w:color w:val="000000"/>
              </w:rPr>
              <w:t>08.008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rPr>
                <w:color w:val="000000"/>
              </w:rPr>
            </w:pPr>
            <w:r w:rsidRPr="00064015">
              <w:rPr>
                <w:color w:val="000000"/>
              </w:rPr>
              <w:t>СПЕЦИАЛИСТ ПО ФИНАНСОВОМУ КОНСУЛЬТИРОВАНИЮ</w:t>
            </w:r>
          </w:p>
        </w:tc>
      </w:tr>
      <w:tr w:rsidR="00064015" w:rsidRPr="00064015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jc w:val="center"/>
              <w:rPr>
                <w:color w:val="000000"/>
              </w:rPr>
            </w:pPr>
            <w:r w:rsidRPr="00064015">
              <w:rPr>
                <w:color w:val="000000"/>
              </w:rPr>
              <w:t>08.018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rPr>
                <w:color w:val="000000"/>
              </w:rPr>
            </w:pPr>
            <w:r w:rsidRPr="00064015">
              <w:rPr>
                <w:color w:val="000000"/>
              </w:rPr>
              <w:t>СПЕЦИАЛИСТ ПО УПРАВЛЕНИЮ РИСКАМИ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172AC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72AC4" w:rsidRPr="00172AC4">
        <w:rPr>
          <w:color w:val="000000"/>
          <w:sz w:val="24"/>
          <w:szCs w:val="24"/>
        </w:rPr>
        <w:t>аналитический</w:t>
      </w:r>
      <w:r w:rsidR="00172AC4" w:rsidRPr="00172AC4">
        <w:rPr>
          <w:color w:val="000000"/>
          <w:sz w:val="24"/>
          <w:szCs w:val="24"/>
        </w:rPr>
        <w:tab/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научно-исследовательский</w:t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организационно-управленческий</w:t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5257D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C1CD0">
        <w:rPr>
          <w:rFonts w:eastAsia="SimSun"/>
          <w:kern w:val="2"/>
          <w:sz w:val="24"/>
          <w:szCs w:val="24"/>
          <w:lang w:eastAsia="hi-IN" w:bidi="hi-IN"/>
        </w:rPr>
        <w:t>2</w:t>
      </w:r>
      <w:r w:rsidR="00B5257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5257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5257D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proofErr w:type="gramStart"/>
            <w:r w:rsidR="00D7526B">
              <w:rPr>
                <w:sz w:val="24"/>
                <w:szCs w:val="24"/>
              </w:rPr>
              <w:t>ознакомительная</w:t>
            </w:r>
            <w:proofErr w:type="gramEnd"/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C1CD0">
        <w:rPr>
          <w:spacing w:val="-3"/>
          <w:sz w:val="24"/>
          <w:szCs w:val="24"/>
          <w:lang w:eastAsia="en-US"/>
        </w:rPr>
        <w:t>2</w:t>
      </w:r>
      <w:r w:rsidR="00B5257D">
        <w:rPr>
          <w:spacing w:val="-3"/>
          <w:sz w:val="24"/>
          <w:szCs w:val="24"/>
          <w:lang w:eastAsia="en-US"/>
        </w:rPr>
        <w:t>4</w:t>
      </w:r>
      <w:r w:rsidR="006C1CD0">
        <w:rPr>
          <w:spacing w:val="-3"/>
          <w:sz w:val="24"/>
          <w:szCs w:val="24"/>
          <w:lang w:eastAsia="en-US"/>
        </w:rPr>
        <w:t>.03.202</w:t>
      </w:r>
      <w:r w:rsidR="00B5257D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6C1CD0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B5257D">
        <w:rPr>
          <w:spacing w:val="-3"/>
          <w:sz w:val="24"/>
          <w:szCs w:val="24"/>
          <w:lang w:eastAsia="en-US"/>
        </w:rPr>
        <w:t>О.В Сергиенко</w:t>
      </w:r>
      <w:r w:rsidR="00B5257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D7526B" w:rsidRPr="00D7526B" w:rsidRDefault="00392A1F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F94FD2">
        <w:rPr>
          <w:sz w:val="24"/>
        </w:rPr>
        <w:t>38.04.08 Финансы и кредит</w:t>
      </w:r>
      <w:proofErr w:type="gramStart"/>
      <w:r w:rsidR="00F94FD2">
        <w:rPr>
          <w:sz w:val="24"/>
        </w:rPr>
        <w:t xml:space="preserve"> </w:t>
      </w:r>
      <w:r w:rsidR="00480B8F" w:rsidRPr="00E736DF">
        <w:rPr>
          <w:sz w:val="24"/>
          <w:szCs w:val="24"/>
        </w:rPr>
        <w:t>,</w:t>
      </w:r>
      <w:proofErr w:type="gramEnd"/>
      <w:r w:rsidR="00480B8F" w:rsidRPr="00E736DF">
        <w:rPr>
          <w:sz w:val="24"/>
          <w:szCs w:val="24"/>
        </w:rPr>
        <w:t xml:space="preserve"> </w:t>
      </w:r>
      <w:r w:rsidR="00480B8F" w:rsidRPr="00394AC2">
        <w:rPr>
          <w:sz w:val="24"/>
          <w:szCs w:val="24"/>
        </w:rPr>
        <w:t>утвержденн</w:t>
      </w:r>
      <w:r w:rsidR="00480B8F" w:rsidRPr="00394AC2">
        <w:rPr>
          <w:sz w:val="24"/>
          <w:szCs w:val="24"/>
        </w:rPr>
        <w:t>о</w:t>
      </w:r>
      <w:r w:rsidR="00480B8F" w:rsidRPr="00394AC2">
        <w:rPr>
          <w:sz w:val="24"/>
          <w:szCs w:val="24"/>
        </w:rPr>
        <w:t xml:space="preserve">го </w:t>
      </w:r>
      <w:r w:rsidR="00D7526B" w:rsidRPr="00D7526B">
        <w:rPr>
          <w:sz w:val="24"/>
          <w:szCs w:val="24"/>
        </w:rPr>
        <w:t>Приказ</w:t>
      </w:r>
      <w:r w:rsidR="00D7526B">
        <w:rPr>
          <w:sz w:val="24"/>
          <w:szCs w:val="24"/>
        </w:rPr>
        <w:t>ом</w:t>
      </w:r>
      <w:r w:rsidR="00D7526B" w:rsidRPr="00D7526B">
        <w:rPr>
          <w:sz w:val="24"/>
          <w:szCs w:val="24"/>
        </w:rPr>
        <w:t xml:space="preserve"> </w:t>
      </w:r>
      <w:proofErr w:type="spellStart"/>
      <w:r w:rsidR="00D7526B" w:rsidRPr="00D7526B">
        <w:rPr>
          <w:sz w:val="24"/>
          <w:szCs w:val="24"/>
        </w:rPr>
        <w:t>Минобрнауки</w:t>
      </w:r>
      <w:proofErr w:type="spellEnd"/>
      <w:r w:rsidR="00D7526B" w:rsidRPr="00D7526B">
        <w:rPr>
          <w:sz w:val="24"/>
          <w:szCs w:val="24"/>
        </w:rPr>
        <w:t xml:space="preserve"> России от 12.08.2020 N991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"Об утверждении федерального</w:t>
      </w:r>
    </w:p>
    <w:p w:rsidR="00D7526B" w:rsidRPr="00D7526B" w:rsidRDefault="00D7526B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7526B">
        <w:rPr>
          <w:sz w:val="24"/>
          <w:szCs w:val="24"/>
        </w:rPr>
        <w:t>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 xml:space="preserve">высшего образования - магистратура </w:t>
      </w:r>
      <w:proofErr w:type="gramStart"/>
      <w:r w:rsidRPr="00D7526B">
        <w:rPr>
          <w:sz w:val="24"/>
          <w:szCs w:val="24"/>
        </w:rPr>
        <w:t>по</w:t>
      </w:r>
      <w:proofErr w:type="gramEnd"/>
    </w:p>
    <w:p w:rsidR="00392A1F" w:rsidRPr="00212AC6" w:rsidRDefault="00D7526B" w:rsidP="00D7526B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D7526B">
        <w:rPr>
          <w:sz w:val="24"/>
          <w:szCs w:val="24"/>
        </w:rPr>
        <w:t>направлению подготовки 38.04.08 Финансы и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кредит"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(Зарегистрировано в Минюсте Ро</w:t>
      </w:r>
      <w:r w:rsidRPr="00D7526B">
        <w:rPr>
          <w:sz w:val="24"/>
          <w:szCs w:val="24"/>
        </w:rPr>
        <w:t>с</w:t>
      </w:r>
      <w:r w:rsidRPr="00D7526B">
        <w:rPr>
          <w:sz w:val="24"/>
          <w:szCs w:val="24"/>
        </w:rPr>
        <w:t>сии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25.08.2020 N 59451)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образов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212AC6">
        <w:rPr>
          <w:sz w:val="24"/>
          <w:szCs w:val="24"/>
          <w:lang w:eastAsia="en-US"/>
        </w:rPr>
        <w:t>бакалавриата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</w:t>
      </w:r>
      <w:r w:rsidRPr="00B13AC1">
        <w:rPr>
          <w:sz w:val="24"/>
          <w:szCs w:val="24"/>
          <w:lang w:eastAsia="en-US"/>
        </w:rPr>
        <w:t>ь</w:t>
      </w:r>
      <w:r w:rsidRPr="00B13AC1">
        <w:rPr>
          <w:sz w:val="24"/>
          <w:szCs w:val="24"/>
          <w:lang w:eastAsia="en-US"/>
        </w:rPr>
        <w:t xml:space="preserve">ными нормативными актами </w:t>
      </w:r>
      <w:r w:rsidR="00BB70FB" w:rsidRPr="00B13AC1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</w:t>
      </w:r>
      <w:r w:rsidR="00BB70FB" w:rsidRPr="00B13AC1">
        <w:rPr>
          <w:i/>
          <w:sz w:val="24"/>
          <w:szCs w:val="24"/>
          <w:lang w:eastAsia="en-US"/>
        </w:rPr>
        <w:t>а</w:t>
      </w:r>
      <w:r w:rsidR="00BB70FB" w:rsidRPr="00B13AC1">
        <w:rPr>
          <w:i/>
          <w:sz w:val="24"/>
          <w:szCs w:val="24"/>
          <w:lang w:eastAsia="en-US"/>
        </w:rPr>
        <w:t xml:space="preserve">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 xml:space="preserve">высшего образования - программам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6C1CD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212AC6">
        <w:rPr>
          <w:sz w:val="24"/>
          <w:szCs w:val="24"/>
          <w:lang w:eastAsia="en-US"/>
        </w:rPr>
        <w:t>у</w:t>
      </w:r>
      <w:r w:rsidRPr="00212AC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>зом ректора от 28.08.2017 №37;</w:t>
      </w:r>
    </w:p>
    <w:p w:rsidR="00392A1F" w:rsidRPr="00900FB5" w:rsidRDefault="00392A1F" w:rsidP="006C1CD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>», одобренным на засед</w:t>
      </w:r>
      <w:r w:rsidRPr="004B2E6B">
        <w:rPr>
          <w:sz w:val="24"/>
          <w:szCs w:val="24"/>
          <w:lang w:eastAsia="en-US"/>
        </w:rPr>
        <w:t>а</w:t>
      </w:r>
      <w:r w:rsidRPr="004B2E6B">
        <w:rPr>
          <w:sz w:val="24"/>
          <w:szCs w:val="24"/>
          <w:lang w:eastAsia="en-US"/>
        </w:rPr>
        <w:t xml:space="preserve">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6C1CD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B2736">
        <w:rPr>
          <w:sz w:val="24"/>
          <w:szCs w:val="24"/>
          <w:lang w:eastAsia="en-US"/>
        </w:rPr>
        <w:t>с</w:t>
      </w:r>
      <w:r w:rsidRPr="00BB27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B2736">
        <w:rPr>
          <w:sz w:val="24"/>
          <w:szCs w:val="24"/>
          <w:lang w:eastAsia="en-US"/>
        </w:rPr>
        <w:t>ь</w:t>
      </w:r>
      <w:r w:rsidRPr="00BB273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магистратуры», одо</w:t>
      </w:r>
      <w:r w:rsidRPr="00BB2736">
        <w:rPr>
          <w:sz w:val="24"/>
          <w:szCs w:val="24"/>
          <w:lang w:eastAsia="en-US"/>
        </w:rPr>
        <w:t>б</w:t>
      </w:r>
      <w:r w:rsidRPr="00BB2736">
        <w:rPr>
          <w:sz w:val="24"/>
          <w:szCs w:val="24"/>
          <w:lang w:eastAsia="en-US"/>
        </w:rPr>
        <w:t xml:space="preserve">ренным на заседании Ученого совета от </w:t>
      </w:r>
      <w:r w:rsidR="006C1CD0">
        <w:rPr>
          <w:sz w:val="24"/>
          <w:szCs w:val="24"/>
          <w:lang w:eastAsia="en-US"/>
        </w:rPr>
        <w:t>28.08.</w:t>
      </w:r>
      <w:r w:rsidRPr="00BB2736">
        <w:rPr>
          <w:sz w:val="24"/>
          <w:szCs w:val="24"/>
          <w:lang w:eastAsia="en-US"/>
        </w:rPr>
        <w:t>2017 (протокол заседания № 1), Студенч</w:t>
      </w:r>
      <w:r w:rsidRPr="00BB2736">
        <w:rPr>
          <w:sz w:val="24"/>
          <w:szCs w:val="24"/>
          <w:lang w:eastAsia="en-US"/>
        </w:rPr>
        <w:t>е</w:t>
      </w:r>
      <w:r w:rsidRPr="00BB2736">
        <w:rPr>
          <w:sz w:val="24"/>
          <w:szCs w:val="24"/>
          <w:lang w:eastAsia="en-US"/>
        </w:rPr>
        <w:t xml:space="preserve">ского совета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BB2736">
        <w:rPr>
          <w:sz w:val="24"/>
          <w:szCs w:val="24"/>
          <w:lang w:eastAsia="en-US"/>
        </w:rPr>
        <w:t>к</w:t>
      </w:r>
      <w:r w:rsidRPr="00BB2736">
        <w:rPr>
          <w:sz w:val="24"/>
          <w:szCs w:val="24"/>
          <w:lang w:eastAsia="en-US"/>
        </w:rPr>
        <w:t>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</w:t>
      </w:r>
      <w:r w:rsidR="006C1CD0">
        <w:rPr>
          <w:sz w:val="24"/>
          <w:szCs w:val="24"/>
          <w:lang w:eastAsia="en-US"/>
        </w:rPr>
        <w:tab/>
        <w:t>-</w:t>
      </w: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BB2736">
        <w:rPr>
          <w:sz w:val="24"/>
          <w:szCs w:val="24"/>
          <w:lang w:eastAsia="en-US"/>
        </w:rPr>
        <w:t>ь</w:t>
      </w:r>
      <w:r w:rsidRPr="00BB2736">
        <w:rPr>
          <w:sz w:val="24"/>
          <w:szCs w:val="24"/>
          <w:lang w:eastAsia="en-US"/>
        </w:rPr>
        <w:t xml:space="preserve">ных программ высшего образования – программ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6C1CD0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F94FD2">
        <w:rPr>
          <w:b/>
          <w:sz w:val="24"/>
        </w:rPr>
        <w:t>38.04.08 Финансы и кредит</w:t>
      </w:r>
      <w:proofErr w:type="gramStart"/>
      <w:r w:rsidR="00F94FD2">
        <w:rPr>
          <w:b/>
          <w:sz w:val="24"/>
        </w:rPr>
        <w:t xml:space="preserve"> </w:t>
      </w:r>
      <w:r w:rsidRPr="00A04B9E">
        <w:rPr>
          <w:sz w:val="24"/>
          <w:szCs w:val="24"/>
        </w:rPr>
        <w:t>,</w:t>
      </w:r>
      <w:proofErr w:type="gramEnd"/>
      <w:r w:rsidRPr="00A04B9E">
        <w:rPr>
          <w:sz w:val="24"/>
          <w:szCs w:val="24"/>
        </w:rPr>
        <w:t xml:space="preserve"> направленность (профиль) программы </w:t>
      </w:r>
      <w:r w:rsidRPr="005703DB">
        <w:rPr>
          <w:sz w:val="24"/>
          <w:szCs w:val="24"/>
        </w:rPr>
        <w:t>«</w:t>
      </w:r>
      <w:r w:rsidR="00F94FD2">
        <w:rPr>
          <w:sz w:val="24"/>
          <w:szCs w:val="24"/>
        </w:rPr>
        <w:t>Управление финансами и инвестици</w:t>
      </w:r>
      <w:r w:rsidR="00F94FD2">
        <w:rPr>
          <w:sz w:val="24"/>
          <w:szCs w:val="24"/>
        </w:rPr>
        <w:t>я</w:t>
      </w:r>
      <w:r w:rsidR="00F94FD2">
        <w:rPr>
          <w:sz w:val="24"/>
          <w:szCs w:val="24"/>
        </w:rPr>
        <w:t>ми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6C1CD0">
        <w:rPr>
          <w:sz w:val="24"/>
          <w:szCs w:val="24"/>
        </w:rPr>
        <w:t>2</w:t>
      </w:r>
      <w:r w:rsidR="00B5257D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B5257D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</w:t>
      </w:r>
      <w:r w:rsidRPr="00F042A9">
        <w:rPr>
          <w:sz w:val="24"/>
          <w:szCs w:val="24"/>
          <w:lang w:eastAsia="en-US"/>
        </w:rPr>
        <w:t>р</w:t>
      </w:r>
      <w:r w:rsidRPr="00F042A9">
        <w:rPr>
          <w:sz w:val="24"/>
          <w:szCs w:val="24"/>
          <w:lang w:eastAsia="en-US"/>
        </w:rPr>
        <w:t xml:space="preserve">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C1CD0">
        <w:rPr>
          <w:rFonts w:eastAsia="Courier New"/>
          <w:bCs/>
          <w:color w:val="000000"/>
          <w:sz w:val="24"/>
          <w:szCs w:val="24"/>
        </w:rPr>
        <w:t>2</w:t>
      </w:r>
      <w:r w:rsidR="00B5257D">
        <w:rPr>
          <w:rFonts w:eastAsia="Courier New"/>
          <w:bCs/>
          <w:color w:val="000000"/>
          <w:sz w:val="24"/>
          <w:szCs w:val="24"/>
        </w:rPr>
        <w:t>7</w:t>
      </w:r>
      <w:r w:rsidR="006C1CD0">
        <w:rPr>
          <w:rFonts w:eastAsia="Courier New"/>
          <w:bCs/>
          <w:color w:val="000000"/>
          <w:sz w:val="24"/>
          <w:szCs w:val="24"/>
        </w:rPr>
        <w:t>.03.202</w:t>
      </w:r>
      <w:r w:rsidR="00B5257D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г. №</w:t>
      </w:r>
      <w:r w:rsidR="00B5257D">
        <w:rPr>
          <w:rFonts w:eastAsia="Courier New"/>
          <w:bCs/>
          <w:color w:val="000000"/>
          <w:sz w:val="24"/>
          <w:szCs w:val="24"/>
        </w:rPr>
        <w:t>51</w:t>
      </w:r>
      <w:r w:rsidR="006C1CD0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6C1CD0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F94FD2">
        <w:rPr>
          <w:b/>
          <w:sz w:val="24"/>
        </w:rPr>
        <w:t>38.04.08 Финансы и кредит</w:t>
      </w:r>
      <w:proofErr w:type="gramStart"/>
      <w:r w:rsidR="00F94FD2">
        <w:rPr>
          <w:b/>
          <w:sz w:val="24"/>
        </w:rPr>
        <w:t xml:space="preserve"> </w:t>
      </w:r>
      <w:r w:rsidRPr="00F042A9">
        <w:rPr>
          <w:sz w:val="24"/>
          <w:szCs w:val="24"/>
        </w:rPr>
        <w:t>,</w:t>
      </w:r>
      <w:proofErr w:type="gramEnd"/>
      <w:r w:rsidRPr="00F042A9">
        <w:rPr>
          <w:sz w:val="24"/>
          <w:szCs w:val="24"/>
        </w:rPr>
        <w:t xml:space="preserve"> направленность (профиль) программы «</w:t>
      </w:r>
      <w:r w:rsidR="00F94FD2">
        <w:rPr>
          <w:sz w:val="24"/>
          <w:szCs w:val="24"/>
        </w:rPr>
        <w:t xml:space="preserve">Управление финансами и </w:t>
      </w:r>
      <w:r w:rsidR="00F94FD2">
        <w:rPr>
          <w:sz w:val="24"/>
          <w:szCs w:val="24"/>
        </w:rPr>
        <w:lastRenderedPageBreak/>
        <w:t>инвестициями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6C1CD0">
        <w:rPr>
          <w:sz w:val="24"/>
          <w:szCs w:val="24"/>
        </w:rPr>
        <w:t>2</w:t>
      </w:r>
      <w:r w:rsidR="00B5257D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5257D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C1CD0">
        <w:rPr>
          <w:rFonts w:eastAsia="Courier New"/>
          <w:bCs/>
          <w:color w:val="000000"/>
          <w:sz w:val="24"/>
          <w:szCs w:val="24"/>
        </w:rPr>
        <w:t>2</w:t>
      </w:r>
      <w:r w:rsidR="00B5257D">
        <w:rPr>
          <w:rFonts w:eastAsia="Courier New"/>
          <w:bCs/>
          <w:color w:val="000000"/>
          <w:sz w:val="24"/>
          <w:szCs w:val="24"/>
        </w:rPr>
        <w:t>7</w:t>
      </w:r>
      <w:r w:rsidR="006C1CD0">
        <w:rPr>
          <w:rFonts w:eastAsia="Courier New"/>
          <w:bCs/>
          <w:color w:val="000000"/>
          <w:sz w:val="24"/>
          <w:szCs w:val="24"/>
        </w:rPr>
        <w:t>.03.202</w:t>
      </w:r>
      <w:r w:rsidR="00B5257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г. №</w:t>
      </w:r>
      <w:r w:rsidR="00B5257D">
        <w:rPr>
          <w:rFonts w:eastAsia="Courier New"/>
          <w:bCs/>
          <w:color w:val="000000"/>
          <w:sz w:val="24"/>
          <w:szCs w:val="24"/>
        </w:rPr>
        <w:t>51</w:t>
      </w:r>
      <w:r w:rsidR="006C1CD0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526B">
        <w:rPr>
          <w:rFonts w:ascii="Times New Roman" w:hAnsi="Times New Roman"/>
          <w:b/>
          <w:sz w:val="24"/>
          <w:szCs w:val="24"/>
        </w:rPr>
        <w:t>ознакомительная</w:t>
      </w:r>
      <w:proofErr w:type="gramEnd"/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F94FD2">
        <w:rPr>
          <w:sz w:val="24"/>
          <w:szCs w:val="24"/>
        </w:rPr>
        <w:t>38.04.08 Ф</w:t>
      </w:r>
      <w:r w:rsidR="00F94FD2">
        <w:rPr>
          <w:sz w:val="24"/>
          <w:szCs w:val="24"/>
        </w:rPr>
        <w:t>и</w:t>
      </w:r>
      <w:r w:rsidR="00F94FD2">
        <w:rPr>
          <w:sz w:val="24"/>
          <w:szCs w:val="24"/>
        </w:rPr>
        <w:t>нансы и кредит</w:t>
      </w:r>
      <w:proofErr w:type="gramStart"/>
      <w:r w:rsidR="00F94FD2">
        <w:rPr>
          <w:sz w:val="24"/>
          <w:szCs w:val="24"/>
        </w:rPr>
        <w:t xml:space="preserve"> </w:t>
      </w:r>
      <w:r w:rsidR="005703DB" w:rsidRPr="00CB5683">
        <w:rPr>
          <w:sz w:val="24"/>
          <w:szCs w:val="24"/>
        </w:rPr>
        <w:t>,</w:t>
      </w:r>
      <w:proofErr w:type="gramEnd"/>
      <w:r w:rsidR="005703DB" w:rsidRPr="00CB5683">
        <w:rPr>
          <w:sz w:val="24"/>
          <w:szCs w:val="24"/>
        </w:rPr>
        <w:t xml:space="preserve"> </w:t>
      </w:r>
      <w:r w:rsidR="00394AC2" w:rsidRPr="00CB5683">
        <w:rPr>
          <w:sz w:val="24"/>
          <w:szCs w:val="24"/>
        </w:rPr>
        <w:t xml:space="preserve">утвержденного </w:t>
      </w:r>
      <w:r w:rsidR="00D7526B" w:rsidRPr="00D7526B">
        <w:rPr>
          <w:sz w:val="24"/>
          <w:szCs w:val="24"/>
        </w:rPr>
        <w:t>Приказ</w:t>
      </w:r>
      <w:r w:rsidR="00D7526B">
        <w:rPr>
          <w:sz w:val="24"/>
          <w:szCs w:val="24"/>
        </w:rPr>
        <w:t>ом</w:t>
      </w:r>
      <w:r w:rsidR="00D7526B" w:rsidRPr="00D7526B">
        <w:rPr>
          <w:sz w:val="24"/>
          <w:szCs w:val="24"/>
        </w:rPr>
        <w:t xml:space="preserve"> </w:t>
      </w:r>
      <w:proofErr w:type="spellStart"/>
      <w:r w:rsidR="00D7526B" w:rsidRPr="00D7526B">
        <w:rPr>
          <w:sz w:val="24"/>
          <w:szCs w:val="24"/>
        </w:rPr>
        <w:t>Минобрнауки</w:t>
      </w:r>
      <w:proofErr w:type="spellEnd"/>
      <w:r w:rsidR="00D7526B" w:rsidRPr="00D7526B">
        <w:rPr>
          <w:sz w:val="24"/>
          <w:szCs w:val="24"/>
        </w:rPr>
        <w:t xml:space="preserve"> России от 12.08.2020 N991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"Об утверждении федерального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государственного образовательного стандарта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высшего обр</w:t>
      </w:r>
      <w:r w:rsidR="00D7526B" w:rsidRPr="00D7526B">
        <w:rPr>
          <w:sz w:val="24"/>
          <w:szCs w:val="24"/>
        </w:rPr>
        <w:t>а</w:t>
      </w:r>
      <w:r w:rsidR="00D7526B" w:rsidRPr="00D7526B">
        <w:rPr>
          <w:sz w:val="24"/>
          <w:szCs w:val="24"/>
        </w:rPr>
        <w:t>зования - магистратура по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направлению подготовки 38.04.08 Финансы и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кредит"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(Зарег</w:t>
      </w:r>
      <w:r w:rsidR="00D7526B" w:rsidRPr="00D7526B">
        <w:rPr>
          <w:sz w:val="24"/>
          <w:szCs w:val="24"/>
        </w:rPr>
        <w:t>и</w:t>
      </w:r>
      <w:r w:rsidR="00D7526B" w:rsidRPr="00D7526B">
        <w:rPr>
          <w:sz w:val="24"/>
          <w:szCs w:val="24"/>
        </w:rPr>
        <w:t>стрировано в Минюсте России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25.08.2020 N 59451)</w:t>
      </w:r>
      <w:r w:rsidR="00D7526B">
        <w:rPr>
          <w:sz w:val="24"/>
        </w:rPr>
        <w:t xml:space="preserve"> </w:t>
      </w:r>
      <w:r w:rsidR="00D7526B" w:rsidRPr="00394AC2">
        <w:rPr>
          <w:b/>
          <w:sz w:val="24"/>
          <w:szCs w:val="24"/>
        </w:rPr>
        <w:t xml:space="preserve"> </w:t>
      </w:r>
      <w:r w:rsidR="00CB5683" w:rsidRPr="00CB5683">
        <w:rPr>
          <w:sz w:val="24"/>
          <w:szCs w:val="24"/>
        </w:rPr>
        <w:t>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proofErr w:type="gramStart"/>
      <w:r w:rsidR="00D7526B">
        <w:rPr>
          <w:b/>
          <w:bCs/>
          <w:sz w:val="24"/>
          <w:szCs w:val="24"/>
        </w:rPr>
        <w:t>ознакомительная</w:t>
      </w:r>
      <w:proofErr w:type="gramEnd"/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</w:t>
      </w:r>
      <w:r w:rsidR="007D1B19" w:rsidRPr="00134D0E">
        <w:rPr>
          <w:sz w:val="24"/>
          <w:szCs w:val="24"/>
        </w:rPr>
        <w:t>а</w:t>
      </w:r>
      <w:r w:rsidR="007D1B19" w:rsidRPr="00134D0E">
        <w:rPr>
          <w:sz w:val="24"/>
          <w:szCs w:val="24"/>
        </w:rPr>
        <w:t>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</w:t>
      </w:r>
      <w:r w:rsidR="007D1B19" w:rsidRPr="00141815">
        <w:rPr>
          <w:sz w:val="24"/>
          <w:szCs w:val="24"/>
        </w:rPr>
        <w:t>н</w:t>
      </w:r>
      <w:r w:rsidR="007D1B19" w:rsidRPr="00141815">
        <w:rPr>
          <w:sz w:val="24"/>
          <w:szCs w:val="24"/>
        </w:rPr>
        <w:t>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5636"/>
      </w:tblGrid>
      <w:tr w:rsidR="007D1B19" w:rsidRPr="004F4081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Формируемые комп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4F4081">
              <w:rPr>
                <w:iCs/>
                <w:sz w:val="24"/>
                <w:szCs w:val="24"/>
              </w:rPr>
              <w:t>обучения</w:t>
            </w:r>
            <w:proofErr w:type="gramEnd"/>
            <w:r w:rsidRPr="004F4081">
              <w:rPr>
                <w:sz w:val="24"/>
                <w:szCs w:val="24"/>
              </w:rPr>
              <w:t xml:space="preserve"> соотнесе</w:t>
            </w:r>
            <w:r w:rsidRPr="004F4081">
              <w:rPr>
                <w:sz w:val="24"/>
                <w:szCs w:val="24"/>
              </w:rPr>
              <w:t>н</w:t>
            </w:r>
            <w:r w:rsidRPr="004F4081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УК-1. Способен ос</w:t>
            </w:r>
            <w:r w:rsidRPr="004F4081">
              <w:rPr>
                <w:sz w:val="24"/>
                <w:szCs w:val="24"/>
              </w:rPr>
              <w:t>у</w:t>
            </w:r>
            <w:r w:rsidRPr="004F4081">
              <w:rPr>
                <w:sz w:val="24"/>
                <w:szCs w:val="24"/>
              </w:rPr>
              <w:t>ществлять критич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ский анализ пробле</w:t>
            </w:r>
            <w:r w:rsidRPr="004F4081">
              <w:rPr>
                <w:sz w:val="24"/>
                <w:szCs w:val="24"/>
              </w:rPr>
              <w:t>м</w:t>
            </w:r>
            <w:r w:rsidRPr="004F4081">
              <w:rPr>
                <w:sz w:val="24"/>
                <w:szCs w:val="24"/>
              </w:rPr>
              <w:t>ных ситуаций на о</w:t>
            </w:r>
            <w:r w:rsidRPr="004F4081">
              <w:rPr>
                <w:sz w:val="24"/>
                <w:szCs w:val="24"/>
              </w:rPr>
              <w:t>с</w:t>
            </w:r>
            <w:r w:rsidRPr="004F4081">
              <w:rPr>
                <w:sz w:val="24"/>
                <w:szCs w:val="24"/>
              </w:rPr>
              <w:t>нове системного по</w:t>
            </w:r>
            <w:r w:rsidRPr="004F4081">
              <w:rPr>
                <w:sz w:val="24"/>
                <w:szCs w:val="24"/>
              </w:rPr>
              <w:t>д</w:t>
            </w:r>
            <w:r w:rsidRPr="004F4081">
              <w:rPr>
                <w:sz w:val="24"/>
                <w:szCs w:val="24"/>
              </w:rPr>
              <w:t>хода, вырабатывать стратегию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принципы и методы поиска, анализа, систе</w:t>
            </w:r>
            <w:r w:rsidRPr="004F4081">
              <w:rPr>
                <w:sz w:val="24"/>
                <w:szCs w:val="24"/>
              </w:rPr>
              <w:t>м</w:t>
            </w:r>
            <w:r w:rsidRPr="004F4081">
              <w:rPr>
                <w:sz w:val="24"/>
                <w:szCs w:val="24"/>
              </w:rPr>
              <w:t>ного подхода и синтеза информации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методики разработки стратегии действий для выявления и </w:t>
            </w:r>
            <w:proofErr w:type="gramStart"/>
            <w:r w:rsidRPr="004F4081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4F4081">
              <w:rPr>
                <w:sz w:val="24"/>
                <w:szCs w:val="24"/>
              </w:rPr>
              <w:t>, выр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определять пробелы в информации, необх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 xml:space="preserve">димой для </w:t>
            </w:r>
            <w:proofErr w:type="gramStart"/>
            <w:r w:rsidRPr="004F4081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4F4081">
              <w:rPr>
                <w:sz w:val="24"/>
                <w:szCs w:val="24"/>
              </w:rPr>
              <w:t>, и прое</w:t>
            </w:r>
            <w:r w:rsidRPr="004F4081">
              <w:rPr>
                <w:sz w:val="24"/>
                <w:szCs w:val="24"/>
              </w:rPr>
              <w:t>к</w:t>
            </w:r>
            <w:r w:rsidRPr="004F4081">
              <w:rPr>
                <w:sz w:val="24"/>
                <w:szCs w:val="24"/>
              </w:rPr>
              <w:t>тирует процессы по их устранению, критически оценивать надежность источников информации, р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ботает с противоречивой информацией из разных источников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разработки и с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держательной аргументации стратегии действий проблемной ситуации на основе системного подх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да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следовательности шагов, предвидя результат кажд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го из них и оценивая их влияние на внешнее окр</w:t>
            </w:r>
            <w:r w:rsidRPr="004F4081">
              <w:rPr>
                <w:sz w:val="24"/>
                <w:szCs w:val="24"/>
              </w:rPr>
              <w:t>у</w:t>
            </w:r>
            <w:r w:rsidRPr="004F4081">
              <w:rPr>
                <w:sz w:val="24"/>
                <w:szCs w:val="24"/>
              </w:rPr>
              <w:t>жение планируемой деятельности и на взаимоотн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>шения участников этой деятельности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 xml:space="preserve">УК-2. Способен управлять проектом на всех этапах его </w:t>
            </w:r>
            <w:r w:rsidRPr="004F4081">
              <w:rPr>
                <w:sz w:val="24"/>
                <w:szCs w:val="24"/>
              </w:rPr>
              <w:lastRenderedPageBreak/>
              <w:t>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методы управления и оценки эффективности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формулировать на основе поставленной пр</w:t>
            </w:r>
            <w:r w:rsidRPr="004F4081">
              <w:rPr>
                <w:sz w:val="24"/>
                <w:szCs w:val="24"/>
              </w:rPr>
              <w:t>о</w:t>
            </w:r>
            <w:r w:rsidRPr="004F4081">
              <w:rPr>
                <w:sz w:val="24"/>
                <w:szCs w:val="24"/>
              </w:rPr>
              <w:t xml:space="preserve">блемы проектную задачу  и способ ее решения через реализацию проектного управления  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</w:t>
            </w:r>
            <w:r w:rsidRPr="004F4081">
              <w:rPr>
                <w:sz w:val="24"/>
                <w:szCs w:val="24"/>
              </w:rPr>
              <w:t>а</w:t>
            </w:r>
            <w:r w:rsidRPr="004F4081">
              <w:rPr>
                <w:sz w:val="24"/>
                <w:szCs w:val="24"/>
              </w:rPr>
              <w:t>дачи, обосновывать актуальность, значимость, ож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даемые результаты и возможные сферы их прим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нения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определения целевых показат</w:t>
            </w:r>
            <w:r w:rsidRPr="004F4081">
              <w:rPr>
                <w:sz w:val="24"/>
                <w:szCs w:val="24"/>
              </w:rPr>
              <w:t>е</w:t>
            </w:r>
            <w:r w:rsidRPr="004F4081">
              <w:rPr>
                <w:sz w:val="24"/>
                <w:szCs w:val="24"/>
              </w:rPr>
              <w:t>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</w:t>
            </w:r>
            <w:r w:rsidRPr="004F4081">
              <w:rPr>
                <w:sz w:val="24"/>
                <w:szCs w:val="24"/>
              </w:rPr>
              <w:t>и</w:t>
            </w:r>
            <w:r w:rsidRPr="004F4081">
              <w:rPr>
                <w:sz w:val="24"/>
                <w:szCs w:val="24"/>
              </w:rPr>
              <w:t>зации проекта, уточнения зоны ответственности участников проекта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CD1895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ОПК-3. </w:t>
            </w:r>
            <w:proofErr w:type="gramStart"/>
            <w:r w:rsidRPr="00335868">
              <w:rPr>
                <w:sz w:val="24"/>
                <w:szCs w:val="24"/>
              </w:rPr>
              <w:t>Способен</w:t>
            </w:r>
            <w:proofErr w:type="gramEnd"/>
            <w:r w:rsidRPr="00335868">
              <w:rPr>
                <w:sz w:val="24"/>
                <w:szCs w:val="24"/>
              </w:rPr>
              <w:t xml:space="preserve"> обобщать и критич</w:t>
            </w:r>
            <w:r w:rsidRPr="00335868">
              <w:rPr>
                <w:sz w:val="24"/>
                <w:szCs w:val="24"/>
              </w:rPr>
              <w:t>е</w:t>
            </w:r>
            <w:r w:rsidRPr="00335868">
              <w:rPr>
                <w:sz w:val="24"/>
                <w:szCs w:val="24"/>
              </w:rPr>
              <w:t>ски оценивать резул</w:t>
            </w:r>
            <w:r w:rsidRPr="00335868">
              <w:rPr>
                <w:sz w:val="24"/>
                <w:szCs w:val="24"/>
              </w:rPr>
              <w:t>ь</w:t>
            </w:r>
            <w:r w:rsidRPr="00335868">
              <w:rPr>
                <w:sz w:val="24"/>
                <w:szCs w:val="24"/>
              </w:rPr>
              <w:t>таты научных иссл</w:t>
            </w:r>
            <w:r w:rsidRPr="00335868">
              <w:rPr>
                <w:sz w:val="24"/>
                <w:szCs w:val="24"/>
              </w:rPr>
              <w:t>е</w:t>
            </w:r>
            <w:r w:rsidRPr="00335868">
              <w:rPr>
                <w:sz w:val="24"/>
                <w:szCs w:val="24"/>
              </w:rPr>
              <w:t>дований и самосто</w:t>
            </w:r>
            <w:r w:rsidRPr="00335868">
              <w:rPr>
                <w:sz w:val="24"/>
                <w:szCs w:val="24"/>
              </w:rPr>
              <w:t>я</w:t>
            </w:r>
            <w:r w:rsidRPr="00335868">
              <w:rPr>
                <w:sz w:val="24"/>
                <w:szCs w:val="24"/>
              </w:rPr>
              <w:t>тельно выполнять и</w:t>
            </w:r>
            <w:r w:rsidRPr="00335868">
              <w:rPr>
                <w:sz w:val="24"/>
                <w:szCs w:val="24"/>
              </w:rPr>
              <w:t>с</w:t>
            </w:r>
            <w:r w:rsidRPr="00335868">
              <w:rPr>
                <w:sz w:val="24"/>
                <w:szCs w:val="24"/>
              </w:rPr>
              <w:t>следовательские пр</w:t>
            </w:r>
            <w:r w:rsidRPr="00335868">
              <w:rPr>
                <w:sz w:val="24"/>
                <w:szCs w:val="24"/>
              </w:rPr>
              <w:t>о</w:t>
            </w:r>
            <w:r w:rsidRPr="00335868">
              <w:rPr>
                <w:sz w:val="24"/>
                <w:szCs w:val="24"/>
              </w:rPr>
              <w:t>екты в области ф</w:t>
            </w:r>
            <w:r w:rsidRPr="00335868">
              <w:rPr>
                <w:sz w:val="24"/>
                <w:szCs w:val="24"/>
              </w:rPr>
              <w:t>и</w:t>
            </w:r>
            <w:r w:rsidRPr="00335868">
              <w:rPr>
                <w:sz w:val="24"/>
                <w:szCs w:val="24"/>
              </w:rPr>
              <w:t>нансов и смежных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CD1895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="004F4081" w:rsidRPr="004F4081">
              <w:rPr>
                <w:sz w:val="24"/>
                <w:szCs w:val="24"/>
              </w:rPr>
              <w:t xml:space="preserve">-4. </w:t>
            </w:r>
            <w:proofErr w:type="gramStart"/>
            <w:r w:rsidRPr="00335868">
              <w:rPr>
                <w:sz w:val="24"/>
                <w:szCs w:val="24"/>
              </w:rPr>
              <w:t>Способен</w:t>
            </w:r>
            <w:proofErr w:type="gramEnd"/>
            <w:r w:rsidRPr="00335868">
              <w:rPr>
                <w:sz w:val="24"/>
                <w:szCs w:val="24"/>
              </w:rPr>
              <w:t xml:space="preserve"> обосновывать и пр</w:t>
            </w:r>
            <w:r w:rsidRPr="00335868">
              <w:rPr>
                <w:sz w:val="24"/>
                <w:szCs w:val="24"/>
              </w:rPr>
              <w:t>и</w:t>
            </w:r>
            <w:r w:rsidRPr="00335868">
              <w:rPr>
                <w:sz w:val="24"/>
                <w:szCs w:val="24"/>
              </w:rPr>
              <w:t>нимать финансово-экономические и о</w:t>
            </w:r>
            <w:r w:rsidRPr="00335868">
              <w:rPr>
                <w:sz w:val="24"/>
                <w:szCs w:val="24"/>
              </w:rPr>
              <w:t>р</w:t>
            </w:r>
            <w:r w:rsidRPr="00335868">
              <w:rPr>
                <w:sz w:val="24"/>
                <w:szCs w:val="24"/>
              </w:rPr>
              <w:t>ганизационно-управленческие р</w:t>
            </w:r>
            <w:r w:rsidRPr="00335868">
              <w:rPr>
                <w:sz w:val="24"/>
                <w:szCs w:val="24"/>
              </w:rPr>
              <w:t>е</w:t>
            </w:r>
            <w:r w:rsidRPr="00335868">
              <w:rPr>
                <w:sz w:val="24"/>
                <w:szCs w:val="24"/>
              </w:rPr>
              <w:t>шения в професси</w:t>
            </w:r>
            <w:r w:rsidRPr="00335868">
              <w:rPr>
                <w:sz w:val="24"/>
                <w:szCs w:val="24"/>
              </w:rPr>
              <w:t>о</w:t>
            </w:r>
            <w:r w:rsidRPr="0033586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 xml:space="preserve">ПК-1. </w:t>
            </w:r>
            <w:proofErr w:type="gramStart"/>
            <w:r w:rsidR="00CD1895" w:rsidRPr="00335868">
              <w:rPr>
                <w:sz w:val="24"/>
                <w:szCs w:val="24"/>
              </w:rPr>
              <w:t>Способен</w:t>
            </w:r>
            <w:proofErr w:type="gramEnd"/>
            <w:r w:rsidR="00CD1895" w:rsidRPr="00335868">
              <w:rPr>
                <w:sz w:val="24"/>
                <w:szCs w:val="24"/>
              </w:rPr>
              <w:t xml:space="preserve"> к консультированию клиентов по соста</w:t>
            </w:r>
            <w:r w:rsidR="00CD1895" w:rsidRPr="00335868">
              <w:rPr>
                <w:sz w:val="24"/>
                <w:szCs w:val="24"/>
              </w:rPr>
              <w:t>в</w:t>
            </w:r>
            <w:r w:rsidR="00CD1895" w:rsidRPr="00335868">
              <w:rPr>
                <w:sz w:val="24"/>
                <w:szCs w:val="24"/>
              </w:rPr>
              <w:t>лению финансового плана и формиров</w:t>
            </w:r>
            <w:r w:rsidR="00CD1895" w:rsidRPr="00335868">
              <w:rPr>
                <w:sz w:val="24"/>
                <w:szCs w:val="24"/>
              </w:rPr>
              <w:t>а</w:t>
            </w:r>
            <w:r w:rsidR="00CD1895" w:rsidRPr="00335868">
              <w:rPr>
                <w:sz w:val="24"/>
                <w:szCs w:val="24"/>
              </w:rPr>
              <w:t>нию инвестиционного портфеля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D7526B">
        <w:rPr>
          <w:b/>
          <w:sz w:val="24"/>
          <w:szCs w:val="24"/>
        </w:rPr>
        <w:t>ознакомительная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D7526B">
              <w:rPr>
                <w:sz w:val="24"/>
                <w:szCs w:val="24"/>
              </w:rPr>
              <w:t>ознакомительная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D1895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EA6702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A670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УК-2;</w:t>
            </w:r>
            <w:r w:rsidRPr="00EA6702">
              <w:rPr>
                <w:color w:val="000000"/>
                <w:sz w:val="24"/>
                <w:szCs w:val="24"/>
              </w:rPr>
              <w:t xml:space="preserve"> ОПК-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A6702">
              <w:rPr>
                <w:color w:val="000000"/>
                <w:sz w:val="24"/>
                <w:szCs w:val="24"/>
              </w:rPr>
              <w:t>; ОПК-4; ПК-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proofErr w:type="gramStart"/>
      <w:r w:rsidR="00D7526B">
        <w:rPr>
          <w:sz w:val="24"/>
          <w:szCs w:val="24"/>
          <w:lang w:eastAsia="en-US"/>
        </w:rPr>
        <w:t>ознакомительная</w:t>
      </w:r>
      <w:proofErr w:type="gramEnd"/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</w:t>
      </w:r>
      <w:r w:rsidRPr="00134D0E">
        <w:rPr>
          <w:sz w:val="24"/>
          <w:szCs w:val="24"/>
          <w:lang w:eastAsia="en-US"/>
        </w:rPr>
        <w:t>а</w:t>
      </w:r>
      <w:r w:rsidRPr="00134D0E">
        <w:rPr>
          <w:sz w:val="24"/>
          <w:szCs w:val="24"/>
          <w:lang w:eastAsia="en-US"/>
        </w:rPr>
        <w:t>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proofErr w:type="gramStart"/>
      <w:r w:rsidR="00D7526B">
        <w:rPr>
          <w:b/>
          <w:sz w:val="24"/>
          <w:szCs w:val="24"/>
        </w:rPr>
        <w:t>ознакомительная</w:t>
      </w:r>
      <w:proofErr w:type="gramEnd"/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</w:t>
            </w:r>
            <w:r w:rsidR="00A057D5" w:rsidRPr="000C6A6B">
              <w:rPr>
                <w:color w:val="000000"/>
                <w:sz w:val="22"/>
                <w:szCs w:val="22"/>
              </w:rPr>
              <w:t>е</w:t>
            </w:r>
            <w:r w:rsidR="00A057D5" w:rsidRPr="000C6A6B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ки, кратко описать подразделение организации, где проходит практика (указать назначение структурного подразделения, представить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низационную структуру организации с выдел</w:t>
            </w:r>
            <w:r w:rsidRPr="000C6A6B">
              <w:rPr>
                <w:rFonts w:ascii="Times New Roman" w:hAnsi="Times New Roman"/>
              </w:rPr>
              <w:t>е</w:t>
            </w:r>
            <w:r w:rsidRPr="000C6A6B">
              <w:rPr>
                <w:rFonts w:ascii="Times New Roman" w:hAnsi="Times New Roman"/>
              </w:rPr>
              <w:t>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>1.4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0C6A6B">
              <w:rPr>
                <w:sz w:val="22"/>
                <w:szCs w:val="22"/>
              </w:rPr>
              <w:t>ь</w:t>
            </w:r>
            <w:r w:rsidRPr="000C6A6B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0C6A6B">
              <w:rPr>
                <w:sz w:val="22"/>
                <w:szCs w:val="22"/>
              </w:rPr>
              <w:t>я</w:t>
            </w:r>
            <w:r w:rsidRPr="000C6A6B">
              <w:rPr>
                <w:sz w:val="22"/>
                <w:szCs w:val="22"/>
              </w:rPr>
              <w:t>тельности (перечислить основные регламент</w:t>
            </w:r>
            <w:r w:rsidRPr="000C6A6B">
              <w:rPr>
                <w:sz w:val="22"/>
                <w:szCs w:val="22"/>
              </w:rPr>
              <w:t>и</w:t>
            </w:r>
            <w:r w:rsidRPr="000C6A6B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422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цессы, методы поиска, сбора, хранения, обр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ботки, предоставления, распространения и</w:t>
            </w:r>
            <w:r w:rsidRPr="000C6A6B">
              <w:rPr>
                <w:rFonts w:ascii="Times New Roman" w:hAnsi="Times New Roman"/>
              </w:rPr>
              <w:t>н</w:t>
            </w:r>
            <w:r w:rsidRPr="000C6A6B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0C6A6B">
              <w:rPr>
                <w:rFonts w:ascii="Times New Roman" w:hAnsi="Times New Roman"/>
                <w:iCs/>
              </w:rPr>
              <w:t>о</w:t>
            </w:r>
            <w:r w:rsidRPr="000C6A6B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0C6A6B">
              <w:rPr>
                <w:rFonts w:ascii="Times New Roman" w:hAnsi="Times New Roman"/>
                <w:iCs/>
              </w:rPr>
              <w:t>р</w:t>
            </w:r>
            <w:r w:rsidRPr="000C6A6B">
              <w:rPr>
                <w:rFonts w:ascii="Times New Roman" w:hAnsi="Times New Roman"/>
                <w:iCs/>
              </w:rPr>
              <w:t xml:space="preserve">мацию </w:t>
            </w:r>
            <w:proofErr w:type="gramStart"/>
            <w:r w:rsidRPr="000C6A6B">
              <w:rPr>
                <w:rFonts w:ascii="Times New Roman" w:hAnsi="Times New Roman"/>
                <w:iCs/>
              </w:rPr>
              <w:t>о</w:t>
            </w:r>
            <w:proofErr w:type="gramEnd"/>
            <w:r w:rsidRPr="000C6A6B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t>Индивидуальное задание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 xml:space="preserve">1. Проанализировать основные тенденции в сфере исследований в области финансов и </w:t>
            </w:r>
            <w:r w:rsidRPr="002B050D">
              <w:rPr>
                <w:sz w:val="24"/>
                <w:szCs w:val="24"/>
              </w:rPr>
              <w:lastRenderedPageBreak/>
              <w:t>смежных областях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>2. Проанализировать методы критического анализа проблемных экономических ситу</w:t>
            </w:r>
            <w:r w:rsidRPr="002B050D">
              <w:rPr>
                <w:sz w:val="24"/>
                <w:szCs w:val="24"/>
              </w:rPr>
              <w:t>а</w:t>
            </w:r>
            <w:r w:rsidRPr="002B050D">
              <w:rPr>
                <w:sz w:val="24"/>
                <w:szCs w:val="24"/>
              </w:rPr>
              <w:t>ций, возникающих в организации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>3. Проанализировать практику управления проектами в организации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>4. Финансово-экономические и организац</w:t>
            </w:r>
            <w:r w:rsidRPr="002B050D">
              <w:rPr>
                <w:sz w:val="24"/>
                <w:szCs w:val="24"/>
              </w:rPr>
              <w:t>и</w:t>
            </w:r>
            <w:r w:rsidRPr="002B050D">
              <w:rPr>
                <w:sz w:val="24"/>
                <w:szCs w:val="24"/>
              </w:rPr>
              <w:t>онно-управленческие решения в професси</w:t>
            </w:r>
            <w:r w:rsidRPr="002B050D">
              <w:rPr>
                <w:sz w:val="24"/>
                <w:szCs w:val="24"/>
              </w:rPr>
              <w:t>о</w:t>
            </w:r>
            <w:r w:rsidRPr="002B050D">
              <w:rPr>
                <w:sz w:val="24"/>
                <w:szCs w:val="24"/>
              </w:rPr>
              <w:t>нальной деятельности</w:t>
            </w:r>
          </w:p>
          <w:p w:rsidR="00E562FD" w:rsidRPr="00A749EA" w:rsidRDefault="0009751B" w:rsidP="0009751B">
            <w:pPr>
              <w:jc w:val="both"/>
              <w:rPr>
                <w:sz w:val="22"/>
                <w:szCs w:val="22"/>
              </w:rPr>
            </w:pPr>
            <w:r w:rsidRPr="002B050D">
              <w:rPr>
                <w:sz w:val="24"/>
                <w:szCs w:val="24"/>
              </w:rPr>
              <w:t>5. Составить финансовый план на 2022 год.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94FD2">
        <w:rPr>
          <w:b/>
        </w:rPr>
        <w:t>Управление финансами и инвестициями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proofErr w:type="gramStart"/>
      <w:r w:rsidR="00D7526B">
        <w:rPr>
          <w:b/>
          <w:sz w:val="16"/>
          <w:szCs w:val="16"/>
        </w:rPr>
        <w:t>ознакомител</w:t>
      </w:r>
      <w:r w:rsidR="00D7526B">
        <w:rPr>
          <w:b/>
          <w:sz w:val="16"/>
          <w:szCs w:val="16"/>
        </w:rPr>
        <w:t>ь</w:t>
      </w:r>
      <w:r w:rsidR="00D7526B">
        <w:rPr>
          <w:b/>
          <w:sz w:val="16"/>
          <w:szCs w:val="16"/>
        </w:rPr>
        <w:t>ная</w:t>
      </w:r>
      <w:proofErr w:type="gramEnd"/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lastRenderedPageBreak/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D7526B">
        <w:rPr>
          <w:bCs/>
          <w:sz w:val="24"/>
          <w:szCs w:val="24"/>
        </w:rPr>
        <w:t>ознакомительная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4819"/>
        <w:gridCol w:w="2268"/>
      </w:tblGrid>
      <w:tr w:rsidR="0009751B" w:rsidTr="0009751B">
        <w:trPr>
          <w:trHeight w:hRule="exact" w:val="280"/>
        </w:trPr>
        <w:tc>
          <w:tcPr>
            <w:tcW w:w="3686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Авторы, составители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Заглавие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Издательство, год</w:t>
            </w:r>
          </w:p>
        </w:tc>
      </w:tr>
      <w:tr w:rsidR="0009751B" w:rsidTr="0009751B">
        <w:trPr>
          <w:trHeight w:hRule="exact" w:val="938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Евстафьева И. Ю., Гаврилова С. С., Макарова В. А., Шведова Н. Ю., Па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филова О. В., Присяжная Р. И., </w:t>
            </w:r>
            <w:proofErr w:type="spellStart"/>
            <w:r>
              <w:rPr>
                <w:color w:val="000000"/>
              </w:rPr>
              <w:t>Сахно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О. Е., Черненко В.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2020</w:t>
            </w:r>
          </w:p>
        </w:tc>
      </w:tr>
      <w:tr w:rsidR="0009751B" w:rsidTr="0009751B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Балашов А. И., Рогова Е. М., Тих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нова М. В., Ткаченко Е.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проектами: Учебник и практикум для в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2020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Шадрина Г. В.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Управленческий и финансовый анализ: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2020</w:t>
            </w:r>
          </w:p>
        </w:tc>
      </w:tr>
      <w:tr w:rsidR="0009751B" w:rsidTr="0009751B">
        <w:trPr>
          <w:trHeight w:hRule="exact" w:val="703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Воронцовский</w:t>
            </w:r>
            <w:proofErr w:type="spellEnd"/>
            <w:r>
              <w:rPr>
                <w:color w:val="000000"/>
              </w:rPr>
              <w:t xml:space="preserve"> А. В.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инвестициями: инвестиции и инвестиц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онные риски в реальном секторе экономики: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2021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Рой О. М.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Методология научных исследований в экономике и управлении: Учебное пособие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2021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Казакова Н.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 в 2 ч. Часть 2: Учебник и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2021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Казакова Н.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 в 2 ч. Часть 1: Учебник и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2021</w:t>
            </w:r>
          </w:p>
        </w:tc>
      </w:tr>
    </w:tbl>
    <w:p w:rsidR="0009751B" w:rsidRDefault="0009751B" w:rsidP="0009751B">
      <w:pPr>
        <w:jc w:val="center"/>
        <w:rPr>
          <w:b/>
          <w:bCs/>
          <w:color w:val="000000"/>
        </w:rPr>
      </w:pPr>
    </w:p>
    <w:p w:rsidR="0009751B" w:rsidRDefault="0009751B" w:rsidP="0009751B">
      <w:pPr>
        <w:jc w:val="center"/>
      </w:pPr>
      <w:r>
        <w:rPr>
          <w:b/>
          <w:bCs/>
          <w:color w:val="000000"/>
        </w:rPr>
        <w:t>Дополнительная литература</w:t>
      </w:r>
      <w:r>
        <w:t xml:space="preserve"> </w:t>
      </w:r>
      <w:r>
        <w:br w:type="page"/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94"/>
        <w:gridCol w:w="4702"/>
        <w:gridCol w:w="2385"/>
      </w:tblGrid>
      <w:tr w:rsidR="0009751B" w:rsidTr="0009751B">
        <w:trPr>
          <w:trHeight w:hRule="exact" w:val="703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8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Соколова А. А.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 (продвинутый уровень):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кум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Ставрополь: </w:t>
            </w:r>
            <w:proofErr w:type="spellStart"/>
            <w:r>
              <w:rPr>
                <w:color w:val="000000"/>
              </w:rPr>
              <w:t>Северо-Кавказский</w:t>
            </w:r>
            <w:proofErr w:type="spellEnd"/>
            <w:r>
              <w:rPr>
                <w:color w:val="000000"/>
              </w:rPr>
              <w:t xml:space="preserve"> федеральный университет, 2016</w:t>
            </w:r>
          </w:p>
        </w:tc>
      </w:tr>
      <w:tr w:rsidR="0009751B" w:rsidTr="0009751B">
        <w:trPr>
          <w:trHeight w:hRule="exact" w:val="1209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6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Евстафьева И. Ю., Гаврилова С. С.,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карова В. А., Швед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 Н. Ю., Панфилова О. В., Присяжная Р. И., </w:t>
            </w:r>
            <w:proofErr w:type="spellStart"/>
            <w:r>
              <w:rPr>
                <w:color w:val="000000"/>
              </w:rPr>
              <w:t>Сахновская</w:t>
            </w:r>
            <w:proofErr w:type="spellEnd"/>
            <w:r>
              <w:rPr>
                <w:color w:val="000000"/>
              </w:rPr>
              <w:t xml:space="preserve"> О. Е., Черненко В. А.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анализ: Учебник и практикум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ля </w:t>
            </w:r>
            <w:proofErr w:type="spellStart"/>
            <w:r>
              <w:rPr>
                <w:color w:val="000000"/>
              </w:rPr>
              <w:t>бак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лавриата</w:t>
            </w:r>
            <w:proofErr w:type="spellEnd"/>
            <w:r>
              <w:rPr>
                <w:color w:val="000000"/>
              </w:rPr>
              <w:t xml:space="preserve"> и магистратуры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2019</w:t>
            </w:r>
          </w:p>
        </w:tc>
      </w:tr>
      <w:tr w:rsidR="0009751B" w:rsidTr="0009751B">
        <w:trPr>
          <w:trHeight w:hRule="exact" w:val="856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6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 xml:space="preserve">Васючкова, Т. С., </w:t>
            </w:r>
            <w:proofErr w:type="spellStart"/>
            <w:r>
              <w:rPr>
                <w:color w:val="000000"/>
              </w:rPr>
              <w:t>Держо</w:t>
            </w:r>
            <w:proofErr w:type="spellEnd"/>
            <w:r>
              <w:rPr>
                <w:color w:val="000000"/>
              </w:rPr>
              <w:t xml:space="preserve">, М. А., </w:t>
            </w:r>
            <w:proofErr w:type="spellStart"/>
            <w:r>
              <w:rPr>
                <w:color w:val="000000"/>
              </w:rPr>
              <w:t>Ива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чева</w:t>
            </w:r>
            <w:proofErr w:type="spellEnd"/>
            <w:r>
              <w:rPr>
                <w:color w:val="000000"/>
              </w:rPr>
              <w:t xml:space="preserve">, Н. А., </w:t>
            </w:r>
            <w:proofErr w:type="spellStart"/>
            <w:r>
              <w:rPr>
                <w:color w:val="000000"/>
              </w:rPr>
              <w:t>Пухнач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>, Т. П.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проектами с использованием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>: учебное пособие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Москва, Саратов: Инте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нет-Университет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мационных Технологий (ИНТУИТ), Ай Пи Ар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>, 2020</w:t>
            </w:r>
          </w:p>
        </w:tc>
      </w:tr>
      <w:tr w:rsidR="0009751B" w:rsidTr="0009751B">
        <w:trPr>
          <w:trHeight w:hRule="exact" w:val="698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6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Якимова, В. А.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Учет и анализ (финансовый учет, управленческий учет, финансовый анализ</w:t>
            </w:r>
            <w:proofErr w:type="gramEnd"/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Благовещенск: Амурский государственный униве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ситет, 2018</w:t>
            </w:r>
          </w:p>
        </w:tc>
      </w:tr>
    </w:tbl>
    <w:p w:rsidR="0009751B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09751B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09751B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9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2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CC1A1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4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2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27" w:anchor="open-access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29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0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1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 xml:space="preserve">нет»), как на территории Академии, так и вне ее, обеспечивающий одновременный доступ </w:t>
      </w:r>
      <w:r w:rsidRPr="00203286">
        <w:rPr>
          <w:rFonts w:ascii="Times New Roman" w:hAnsi="Times New Roman" w:cs="Times New Roman"/>
          <w:sz w:val="24"/>
          <w:szCs w:val="24"/>
        </w:rPr>
        <w:lastRenderedPageBreak/>
        <w:t>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CB70C5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D7526B">
        <w:rPr>
          <w:sz w:val="28"/>
          <w:szCs w:val="28"/>
        </w:rPr>
        <w:t>ознакомительная</w:t>
      </w:r>
      <w:proofErr w:type="gramEnd"/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3760F7">
              <w:rPr>
                <w:sz w:val="24"/>
                <w:szCs w:val="24"/>
                <w:u w:val="single"/>
              </w:rPr>
              <w:t>у</w:t>
            </w:r>
            <w:r w:rsidRPr="003760F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proofErr w:type="gramStart"/>
      <w:r w:rsidR="00D7526B">
        <w:rPr>
          <w:sz w:val="28"/>
          <w:szCs w:val="28"/>
        </w:rPr>
        <w:t>ознакомительная</w:t>
      </w:r>
      <w:proofErr w:type="gramEnd"/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F94FD2">
        <w:rPr>
          <w:i/>
          <w:sz w:val="24"/>
          <w:szCs w:val="24"/>
        </w:rPr>
        <w:t>Финансы и кр</w:t>
      </w:r>
      <w:r w:rsidR="00F94FD2">
        <w:rPr>
          <w:i/>
          <w:sz w:val="24"/>
          <w:szCs w:val="24"/>
        </w:rPr>
        <w:t>е</w:t>
      </w:r>
      <w:r w:rsidR="00F94FD2">
        <w:rPr>
          <w:i/>
          <w:sz w:val="24"/>
          <w:szCs w:val="24"/>
        </w:rPr>
        <w:t xml:space="preserve">дит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F94FD2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финансами и инвестициями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E440BC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F94FD2">
        <w:rPr>
          <w:sz w:val="24"/>
          <w:szCs w:val="24"/>
        </w:rPr>
        <w:t xml:space="preserve">Финансы и кредит 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F94FD2">
        <w:rPr>
          <w:sz w:val="24"/>
          <w:szCs w:val="24"/>
        </w:rPr>
        <w:t>Управление финансами и инвестициями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proofErr w:type="gramStart"/>
      <w:r w:rsidR="00D7526B">
        <w:rPr>
          <w:sz w:val="24"/>
          <w:szCs w:val="24"/>
        </w:rPr>
        <w:t>ознакомительная</w:t>
      </w:r>
      <w:proofErr w:type="gramEnd"/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</w:t>
      </w:r>
      <w:r w:rsidRPr="002520FA">
        <w:rPr>
          <w:b/>
          <w:i/>
          <w:sz w:val="28"/>
          <w:szCs w:val="28"/>
        </w:rPr>
        <w:t>и</w:t>
      </w:r>
      <w:r w:rsidRPr="002520FA">
        <w:rPr>
          <w:b/>
          <w:i/>
          <w:sz w:val="28"/>
          <w:szCs w:val="28"/>
        </w:rPr>
        <w:t>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</w:t>
      </w:r>
      <w:r w:rsidRPr="004665FD">
        <w:rPr>
          <w:i/>
          <w:sz w:val="24"/>
          <w:szCs w:val="24"/>
        </w:rPr>
        <w:t>и</w:t>
      </w:r>
      <w:r w:rsidRPr="004665FD">
        <w:rPr>
          <w:i/>
          <w:sz w:val="24"/>
          <w:szCs w:val="24"/>
        </w:rPr>
        <w:t>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</w:t>
      </w:r>
      <w:r w:rsidRPr="005013C1">
        <w:rPr>
          <w:sz w:val="24"/>
          <w:szCs w:val="24"/>
        </w:rPr>
        <w:t>н</w:t>
      </w:r>
      <w:r w:rsidRPr="005013C1">
        <w:rPr>
          <w:sz w:val="24"/>
          <w:szCs w:val="24"/>
        </w:rPr>
        <w:t>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</w:t>
      </w:r>
      <w:r w:rsidRPr="00A749EA">
        <w:rPr>
          <w:sz w:val="24"/>
          <w:szCs w:val="24"/>
        </w:rPr>
        <w:t>т</w:t>
      </w:r>
      <w:r w:rsidRPr="00A749EA">
        <w:rPr>
          <w:sz w:val="24"/>
          <w:szCs w:val="24"/>
        </w:rPr>
        <w:t>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proofErr w:type="spellStart"/>
      <w:proofErr w:type="gramStart"/>
      <w:r w:rsidRPr="00A749EA">
        <w:t>по-статейно</w:t>
      </w:r>
      <w:proofErr w:type="spellEnd"/>
      <w:proofErr w:type="gramEnd"/>
      <w:r w:rsidRPr="00A749EA">
        <w:t xml:space="preserve">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</w:t>
      </w:r>
      <w:r w:rsidRPr="00A749EA">
        <w:rPr>
          <w:color w:val="0A0A0A"/>
          <w:shd w:val="clear" w:color="auto" w:fill="F7F7F7"/>
        </w:rPr>
        <w:t>а</w:t>
      </w:r>
      <w:r w:rsidRPr="00A749EA">
        <w:rPr>
          <w:color w:val="0A0A0A"/>
          <w:shd w:val="clear" w:color="auto" w:fill="F7F7F7"/>
        </w:rPr>
        <w:t>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</w:t>
      </w:r>
      <w:r w:rsidRPr="00A749EA">
        <w:rPr>
          <w:sz w:val="24"/>
          <w:szCs w:val="24"/>
        </w:rPr>
        <w:t>о</w:t>
      </w:r>
      <w:r w:rsidRPr="00A749EA">
        <w:rPr>
          <w:sz w:val="24"/>
          <w:szCs w:val="24"/>
        </w:rPr>
        <w:t>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F94FD2">
        <w:rPr>
          <w:color w:val="auto"/>
          <w:u w:val="single"/>
        </w:rPr>
        <w:t xml:space="preserve">Финансы и кредит </w:t>
      </w:r>
      <w:r w:rsidRPr="00BB3BB3">
        <w:rPr>
          <w:color w:val="auto"/>
          <w:u w:val="single"/>
        </w:rPr>
        <w:t xml:space="preserve">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F94FD2">
        <w:rPr>
          <w:sz w:val="24"/>
          <w:szCs w:val="24"/>
          <w:u w:val="single"/>
        </w:rPr>
        <w:t>Управление финансами и инвестициями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proofErr w:type="gramStart"/>
      <w:r w:rsidR="00D7526B">
        <w:rPr>
          <w:sz w:val="24"/>
          <w:szCs w:val="24"/>
        </w:rPr>
        <w:t>ознакомительная</w:t>
      </w:r>
      <w:proofErr w:type="gramEnd"/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</w:t>
            </w:r>
            <w:r w:rsidRPr="00193E93">
              <w:rPr>
                <w:sz w:val="24"/>
                <w:szCs w:val="24"/>
              </w:rPr>
              <w:t>р</w:t>
            </w:r>
            <w:r w:rsidRPr="00193E93">
              <w:rPr>
                <w:sz w:val="24"/>
                <w:szCs w:val="24"/>
              </w:rPr>
              <w:t>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</w:t>
            </w:r>
            <w:r w:rsidRPr="00193E93">
              <w:rPr>
                <w:iCs/>
                <w:sz w:val="24"/>
                <w:szCs w:val="24"/>
              </w:rPr>
              <w:t>д</w:t>
            </w:r>
            <w:r w:rsidRPr="00193E93">
              <w:rPr>
                <w:iCs/>
                <w:sz w:val="24"/>
                <w:szCs w:val="24"/>
              </w:rPr>
              <w:t>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1. Проанализировать основные тенденции в сфере исследов</w:t>
            </w:r>
            <w:r w:rsidRPr="0097764C">
              <w:rPr>
                <w:sz w:val="24"/>
                <w:szCs w:val="24"/>
              </w:rPr>
              <w:t>а</w:t>
            </w:r>
            <w:r w:rsidRPr="0097764C">
              <w:rPr>
                <w:sz w:val="24"/>
                <w:szCs w:val="24"/>
              </w:rPr>
              <w:t>ний в области финансов и смежных областях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2. Проанализировать методы критического анализа пробле</w:t>
            </w:r>
            <w:r w:rsidRPr="0097764C">
              <w:rPr>
                <w:sz w:val="24"/>
                <w:szCs w:val="24"/>
              </w:rPr>
              <w:t>м</w:t>
            </w:r>
            <w:r w:rsidRPr="0097764C">
              <w:rPr>
                <w:sz w:val="24"/>
                <w:szCs w:val="24"/>
              </w:rPr>
              <w:t>ных экономических ситуаций, возникающих в организации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3. Проанализировать практику управления проектами в орг</w:t>
            </w:r>
            <w:r w:rsidRPr="0097764C">
              <w:rPr>
                <w:sz w:val="24"/>
                <w:szCs w:val="24"/>
              </w:rPr>
              <w:t>а</w:t>
            </w:r>
            <w:r w:rsidRPr="0097764C">
              <w:rPr>
                <w:sz w:val="24"/>
                <w:szCs w:val="24"/>
              </w:rPr>
              <w:t>низации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09751B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4. Финансово-экономические и организационно-управленческие решения в профессиональной деятельности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09751B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Default="0009751B" w:rsidP="000D326A">
            <w:r w:rsidRPr="0097764C">
              <w:rPr>
                <w:sz w:val="24"/>
                <w:szCs w:val="24"/>
              </w:rPr>
              <w:t>5. Составить финансовый план на 2022 год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3BB3">
              <w:rPr>
                <w:sz w:val="24"/>
                <w:szCs w:val="24"/>
              </w:rPr>
              <w:t>и</w:t>
            </w:r>
            <w:r w:rsidRPr="00BB3BB3">
              <w:rPr>
                <w:sz w:val="24"/>
                <w:szCs w:val="24"/>
              </w:rPr>
              <w:t>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6A" w:rsidRDefault="000D326A" w:rsidP="00160BC1">
      <w:r>
        <w:separator/>
      </w:r>
    </w:p>
  </w:endnote>
  <w:endnote w:type="continuationSeparator" w:id="0">
    <w:p w:rsidR="000D326A" w:rsidRDefault="000D326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6A" w:rsidRDefault="000D326A" w:rsidP="00160BC1">
      <w:r>
        <w:separator/>
      </w:r>
    </w:p>
  </w:footnote>
  <w:footnote w:type="continuationSeparator" w:id="0">
    <w:p w:rsidR="000D326A" w:rsidRDefault="000D326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9E5"/>
    <w:multiLevelType w:val="hybridMultilevel"/>
    <w:tmpl w:val="8A8231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CB1854"/>
    <w:multiLevelType w:val="hybridMultilevel"/>
    <w:tmpl w:val="FD6A7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221A"/>
    <w:rsid w:val="000449A4"/>
    <w:rsid w:val="00046CD1"/>
    <w:rsid w:val="00051AEE"/>
    <w:rsid w:val="00053B71"/>
    <w:rsid w:val="00060A01"/>
    <w:rsid w:val="00064015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9751B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326A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571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AC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43D6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063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081"/>
    <w:rsid w:val="00502444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36F32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1CD0"/>
    <w:rsid w:val="006C5F83"/>
    <w:rsid w:val="006D108C"/>
    <w:rsid w:val="006D15B6"/>
    <w:rsid w:val="006D2F90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257D"/>
    <w:rsid w:val="00B542D4"/>
    <w:rsid w:val="00B54421"/>
    <w:rsid w:val="00B56284"/>
    <w:rsid w:val="00B6134E"/>
    <w:rsid w:val="00B642B8"/>
    <w:rsid w:val="00B7235C"/>
    <w:rsid w:val="00B72400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D63D4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1A15"/>
    <w:rsid w:val="00CC7807"/>
    <w:rsid w:val="00CD1895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526B"/>
    <w:rsid w:val="00D761E8"/>
    <w:rsid w:val="00D77582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424E"/>
    <w:rsid w:val="00E15C92"/>
    <w:rsid w:val="00E2553B"/>
    <w:rsid w:val="00E2663C"/>
    <w:rsid w:val="00E338E4"/>
    <w:rsid w:val="00E377F5"/>
    <w:rsid w:val="00E42AED"/>
    <w:rsid w:val="00E440BC"/>
    <w:rsid w:val="00E4451A"/>
    <w:rsid w:val="00E54553"/>
    <w:rsid w:val="00E5474F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FD2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6D2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imf.org/external/russia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s://www.sciencedirect.com/#open-accesshttps://www.sciencedirect.com/" TargetMode="External"/><Relationship Id="rId30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DAE-F876-423C-8A83-39F43B6B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57136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</cp:revision>
  <cp:lastPrinted>2020-06-11T07:00:00Z</cp:lastPrinted>
  <dcterms:created xsi:type="dcterms:W3CDTF">2023-04-20T10:07:00Z</dcterms:created>
  <dcterms:modified xsi:type="dcterms:W3CDTF">2023-04-20T10:07:00Z</dcterms:modified>
</cp:coreProperties>
</file>